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DE" w:rsidRPr="00E45A7D" w:rsidRDefault="00E45A7D" w:rsidP="00E45A7D">
      <w:pPr>
        <w:jc w:val="center"/>
        <w:rPr>
          <w:rFonts w:asciiTheme="majorHAnsi" w:hAnsiTheme="majorHAnsi"/>
          <w:b/>
          <w:sz w:val="20"/>
          <w:szCs w:val="20"/>
        </w:rPr>
      </w:pPr>
      <w:r w:rsidRPr="00E45A7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45A7D" w:rsidRPr="00E45A7D" w:rsidRDefault="002A3E74" w:rsidP="00E45A7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45A7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94AB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B21DE" w:rsidRPr="00E45A7D" w:rsidRDefault="002A3E74" w:rsidP="00E45A7D">
      <w:pPr>
        <w:jc w:val="center"/>
        <w:rPr>
          <w:rFonts w:asciiTheme="majorHAnsi" w:hAnsiTheme="majorHAnsi"/>
          <w:b/>
          <w:sz w:val="20"/>
          <w:szCs w:val="20"/>
        </w:rPr>
      </w:pPr>
      <w:r w:rsidRPr="00E45A7D">
        <w:rPr>
          <w:rFonts w:asciiTheme="majorHAnsi" w:hAnsiTheme="majorHAnsi"/>
          <w:b/>
          <w:sz w:val="20"/>
          <w:szCs w:val="20"/>
        </w:rPr>
        <w:t>13 декабря 2023 года</w:t>
      </w:r>
      <w:r w:rsidR="00A20110" w:rsidRPr="00E45A7D">
        <w:rPr>
          <w:rFonts w:asciiTheme="majorHAnsi" w:hAnsiTheme="majorHAnsi"/>
          <w:b/>
          <w:sz w:val="20"/>
          <w:szCs w:val="20"/>
        </w:rPr>
        <w:t xml:space="preserve"> № </w:t>
      </w:r>
      <w:r w:rsidRPr="00E45A7D">
        <w:rPr>
          <w:rFonts w:asciiTheme="majorHAnsi" w:hAnsiTheme="majorHAnsi"/>
          <w:b/>
          <w:sz w:val="20"/>
          <w:szCs w:val="20"/>
        </w:rPr>
        <w:t>2139-р</w:t>
      </w:r>
    </w:p>
    <w:p w:rsidR="00E45A7D" w:rsidRDefault="00A20110" w:rsidP="00E45A7D">
      <w:pPr>
        <w:jc w:val="center"/>
        <w:rPr>
          <w:rFonts w:asciiTheme="majorHAnsi" w:hAnsiTheme="majorHAnsi"/>
          <w:b/>
          <w:sz w:val="20"/>
          <w:szCs w:val="20"/>
        </w:rPr>
      </w:pPr>
      <w:r w:rsidRPr="00E45A7D">
        <w:rPr>
          <w:rFonts w:asciiTheme="majorHAnsi" w:hAnsiTheme="majorHAnsi"/>
          <w:b/>
          <w:sz w:val="20"/>
          <w:szCs w:val="20"/>
        </w:rPr>
        <w:t>«Об</w:t>
      </w:r>
      <w:r w:rsidR="002A3E74" w:rsidRPr="00E45A7D">
        <w:rPr>
          <w:rFonts w:asciiTheme="majorHAnsi" w:hAnsiTheme="majorHAnsi"/>
          <w:b/>
          <w:sz w:val="20"/>
          <w:szCs w:val="20"/>
        </w:rPr>
        <w:t xml:space="preserve"> установлении в пользу МУП</w:t>
      </w:r>
      <w:r w:rsidR="002A3E74" w:rsidRPr="00E45A7D">
        <w:rPr>
          <w:rFonts w:asciiTheme="majorHAnsi" w:hAnsiTheme="majorHAnsi"/>
          <w:b/>
          <w:sz w:val="20"/>
          <w:szCs w:val="20"/>
        </w:rPr>
        <w:t xml:space="preserve"> г. Астрахани «Коммунэнерго» публичного </w:t>
      </w:r>
    </w:p>
    <w:p w:rsidR="00E45A7D" w:rsidRDefault="002A3E74" w:rsidP="00E45A7D">
      <w:pPr>
        <w:jc w:val="center"/>
        <w:rPr>
          <w:rFonts w:asciiTheme="majorHAnsi" w:hAnsiTheme="majorHAnsi"/>
          <w:b/>
          <w:sz w:val="20"/>
          <w:szCs w:val="20"/>
        </w:rPr>
      </w:pPr>
      <w:r w:rsidRPr="00E45A7D">
        <w:rPr>
          <w:rFonts w:asciiTheme="majorHAnsi" w:hAnsiTheme="majorHAnsi"/>
          <w:b/>
          <w:sz w:val="20"/>
          <w:szCs w:val="20"/>
        </w:rPr>
        <w:t>с</w:t>
      </w:r>
      <w:r w:rsidRPr="00E45A7D">
        <w:rPr>
          <w:rFonts w:asciiTheme="majorHAnsi" w:hAnsiTheme="majorHAnsi"/>
          <w:b/>
          <w:sz w:val="20"/>
          <w:szCs w:val="20"/>
        </w:rPr>
        <w:t xml:space="preserve">ервитута </w:t>
      </w:r>
      <w:r w:rsidRPr="00E45A7D">
        <w:rPr>
          <w:rFonts w:asciiTheme="majorHAnsi" w:hAnsiTheme="majorHAnsi"/>
          <w:b/>
          <w:sz w:val="20"/>
          <w:szCs w:val="20"/>
        </w:rPr>
        <w:t xml:space="preserve">в целях эксплуатации тепловой сети «Тепловая сеть отопления </w:t>
      </w:r>
    </w:p>
    <w:p w:rsidR="00EB21DE" w:rsidRPr="00E45A7D" w:rsidRDefault="002A3E74" w:rsidP="00E45A7D">
      <w:pPr>
        <w:jc w:val="center"/>
        <w:rPr>
          <w:rFonts w:asciiTheme="majorHAnsi" w:hAnsiTheme="majorHAnsi"/>
          <w:b/>
          <w:sz w:val="20"/>
          <w:szCs w:val="20"/>
        </w:rPr>
      </w:pPr>
      <w:r w:rsidRPr="00E45A7D">
        <w:rPr>
          <w:rFonts w:asciiTheme="majorHAnsi" w:hAnsiTheme="majorHAnsi"/>
          <w:b/>
          <w:sz w:val="20"/>
          <w:szCs w:val="20"/>
        </w:rPr>
        <w:t xml:space="preserve">микрорайона </w:t>
      </w:r>
      <w:r w:rsidRPr="00E45A7D">
        <w:rPr>
          <w:rFonts w:asciiTheme="majorHAnsi" w:hAnsiTheme="majorHAnsi"/>
          <w:b/>
          <w:sz w:val="20"/>
          <w:szCs w:val="20"/>
        </w:rPr>
        <w:t xml:space="preserve">XX лет Октября» </w:t>
      </w:r>
      <w:r w:rsidRPr="00E45A7D">
        <w:rPr>
          <w:rFonts w:asciiTheme="majorHAnsi" w:hAnsiTheme="majorHAnsi"/>
          <w:b/>
          <w:sz w:val="20"/>
          <w:szCs w:val="20"/>
        </w:rPr>
        <w:t>(кадастровый</w:t>
      </w:r>
      <w:r w:rsidR="00A20110" w:rsidRPr="00E45A7D">
        <w:rPr>
          <w:rFonts w:asciiTheme="majorHAnsi" w:hAnsiTheme="majorHAnsi"/>
          <w:b/>
          <w:sz w:val="20"/>
          <w:szCs w:val="20"/>
        </w:rPr>
        <w:t xml:space="preserve"> </w:t>
      </w:r>
      <w:r w:rsidRPr="00E45A7D">
        <w:rPr>
          <w:rFonts w:asciiTheme="majorHAnsi" w:hAnsiTheme="majorHAnsi"/>
          <w:b/>
          <w:sz w:val="20"/>
          <w:szCs w:val="20"/>
        </w:rPr>
        <w:t>номер</w:t>
      </w:r>
      <w:r w:rsidR="00A20110" w:rsidRPr="00E45A7D">
        <w:rPr>
          <w:rFonts w:asciiTheme="majorHAnsi" w:hAnsiTheme="majorHAnsi"/>
          <w:b/>
          <w:sz w:val="20"/>
          <w:szCs w:val="20"/>
        </w:rPr>
        <w:t xml:space="preserve"> </w:t>
      </w:r>
      <w:r w:rsidRPr="00E45A7D">
        <w:rPr>
          <w:rFonts w:asciiTheme="majorHAnsi" w:hAnsiTheme="majorHAnsi"/>
          <w:b/>
          <w:sz w:val="20"/>
          <w:szCs w:val="20"/>
        </w:rPr>
        <w:t>30:12:000000:9990)</w:t>
      </w:r>
      <w:r w:rsidR="00A20110" w:rsidRPr="00E45A7D">
        <w:rPr>
          <w:rFonts w:asciiTheme="majorHAnsi" w:hAnsiTheme="majorHAnsi"/>
          <w:b/>
          <w:sz w:val="20"/>
          <w:szCs w:val="20"/>
        </w:rPr>
        <w:t>»</w:t>
      </w:r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01-19-1069 и письмом №01-19-1147, в соответствии со ст. 23, </w:t>
      </w:r>
      <w:proofErr w:type="spellStart"/>
      <w:r w:rsidRPr="00E45A7D">
        <w:rPr>
          <w:rFonts w:ascii="Arial" w:hAnsi="Arial" w:cs="Arial"/>
          <w:sz w:val="18"/>
          <w:szCs w:val="18"/>
        </w:rPr>
        <w:t>ст.ст</w:t>
      </w:r>
      <w:proofErr w:type="spellEnd"/>
      <w:r w:rsidRPr="00E45A7D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E45A7D">
        <w:rPr>
          <w:rFonts w:ascii="Arial" w:hAnsi="Arial" w:cs="Arial"/>
          <w:sz w:val="18"/>
          <w:szCs w:val="18"/>
        </w:rPr>
        <w:t>кодекса Российской Федерации, Приказом Минстроя Российской Федерации от 17.08.1992 № 197 «О типовых правилах охраны коммунальных тепловых сетей»: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A3E74" w:rsidRPr="00E45A7D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E45A7D" w:rsidRPr="00E45A7D">
        <w:rPr>
          <w:rFonts w:ascii="Arial" w:hAnsi="Arial" w:cs="Arial"/>
          <w:sz w:val="18"/>
          <w:szCs w:val="18"/>
        </w:rPr>
        <w:t xml:space="preserve"> </w:t>
      </w:r>
      <w:r w:rsidR="002A3E74" w:rsidRPr="00E45A7D">
        <w:rPr>
          <w:rFonts w:ascii="Arial" w:hAnsi="Arial" w:cs="Arial"/>
          <w:sz w:val="18"/>
          <w:szCs w:val="18"/>
        </w:rPr>
        <w:t>г.</w:t>
      </w:r>
      <w:r w:rsidR="00E45A7D" w:rsidRPr="00E45A7D">
        <w:rPr>
          <w:rFonts w:ascii="Arial" w:hAnsi="Arial" w:cs="Arial"/>
          <w:sz w:val="18"/>
          <w:szCs w:val="18"/>
        </w:rPr>
        <w:t xml:space="preserve"> </w:t>
      </w:r>
      <w:r w:rsidR="002A3E74" w:rsidRPr="00E45A7D">
        <w:rPr>
          <w:rFonts w:ascii="Arial" w:hAnsi="Arial" w:cs="Arial"/>
          <w:sz w:val="18"/>
          <w:szCs w:val="18"/>
        </w:rPr>
        <w:t>Астрахани «Коммунэнерго» (ОГРН 1023000828861, ИНН</w:t>
      </w:r>
      <w:r w:rsidR="002A3E74" w:rsidRPr="00E45A7D">
        <w:rPr>
          <w:rFonts w:ascii="Arial" w:hAnsi="Arial" w:cs="Arial"/>
          <w:sz w:val="18"/>
          <w:szCs w:val="18"/>
        </w:rPr>
        <w:t xml:space="preserve"> 3018010781, юридический адрес:</w:t>
      </w:r>
      <w:proofErr w:type="gramEnd"/>
      <w:r w:rsidR="002A3E74" w:rsidRPr="00E45A7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A3E74" w:rsidRPr="00E45A7D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="00E45A7D" w:rsidRPr="00E45A7D">
        <w:rPr>
          <w:rFonts w:ascii="Arial" w:hAnsi="Arial" w:cs="Arial"/>
          <w:sz w:val="18"/>
          <w:szCs w:val="18"/>
        </w:rPr>
        <w:t xml:space="preserve"> </w:t>
      </w:r>
      <w:r w:rsidR="002A3E74" w:rsidRPr="00E45A7D">
        <w:rPr>
          <w:rFonts w:ascii="Arial" w:hAnsi="Arial" w:cs="Arial"/>
          <w:sz w:val="18"/>
          <w:szCs w:val="18"/>
        </w:rPr>
        <w:t>д.</w:t>
      </w:r>
      <w:r w:rsidR="00E45A7D" w:rsidRPr="00E45A7D">
        <w:rPr>
          <w:rFonts w:ascii="Arial" w:hAnsi="Arial" w:cs="Arial"/>
          <w:sz w:val="18"/>
          <w:szCs w:val="18"/>
        </w:rPr>
        <w:t xml:space="preserve"> </w:t>
      </w:r>
      <w:r w:rsidR="002A3E74" w:rsidRPr="00E45A7D">
        <w:rPr>
          <w:rFonts w:ascii="Arial" w:hAnsi="Arial" w:cs="Arial"/>
          <w:sz w:val="18"/>
          <w:szCs w:val="18"/>
        </w:rPr>
        <w:t>46/2) публичный сервитут в целях эксплуатации тепловой сети «Тепловая сеть отопления микрорайона XX лет Октября» (кадастровый номер 30:12:000000:9990) для организации те</w:t>
      </w:r>
      <w:r w:rsidR="002A3E74" w:rsidRPr="00E45A7D">
        <w:rPr>
          <w:rFonts w:ascii="Arial" w:hAnsi="Arial" w:cs="Arial"/>
          <w:sz w:val="18"/>
          <w:szCs w:val="18"/>
        </w:rPr>
        <w:t>плоснабжения населения,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</w:t>
      </w:r>
      <w:proofErr w:type="gramEnd"/>
      <w:r w:rsidR="002A3E74" w:rsidRPr="00E45A7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A3E74" w:rsidRPr="00E45A7D">
        <w:rPr>
          <w:rFonts w:ascii="Arial" w:hAnsi="Arial" w:cs="Arial"/>
          <w:sz w:val="18"/>
          <w:szCs w:val="18"/>
        </w:rPr>
        <w:t>приложени</w:t>
      </w:r>
      <w:r w:rsidR="002A3E74" w:rsidRPr="00E45A7D">
        <w:rPr>
          <w:rFonts w:ascii="Arial" w:hAnsi="Arial" w:cs="Arial"/>
          <w:sz w:val="18"/>
          <w:szCs w:val="18"/>
        </w:rPr>
        <w:t>и</w:t>
      </w:r>
      <w:proofErr w:type="gramEnd"/>
      <w:r w:rsidR="002A3E74" w:rsidRPr="00E45A7D">
        <w:rPr>
          <w:rFonts w:ascii="Arial" w:hAnsi="Arial" w:cs="Arial"/>
          <w:sz w:val="18"/>
          <w:szCs w:val="18"/>
        </w:rPr>
        <w:t xml:space="preserve"> 1.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2. </w:t>
      </w:r>
      <w:r w:rsidR="002A3E74" w:rsidRPr="00E45A7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3. </w:t>
      </w:r>
      <w:r w:rsidR="002A3E74" w:rsidRPr="00E45A7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муниципальным унитарным предприятием г. Астрахани «Коммунэнерго» с уч</w:t>
      </w:r>
      <w:r w:rsidR="002A3E74" w:rsidRPr="00E45A7D">
        <w:rPr>
          <w:rFonts w:ascii="Arial" w:hAnsi="Arial" w:cs="Arial"/>
          <w:sz w:val="18"/>
          <w:szCs w:val="18"/>
        </w:rPr>
        <w:t xml:space="preserve">етом ограничений, предусмотренных действующим законодательством. </w:t>
      </w:r>
      <w:proofErr w:type="gramStart"/>
      <w:r w:rsidR="002A3E74" w:rsidRPr="00E45A7D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землевладельцев, арендаторов) земельных участков 1 раз в 6 лет (продол</w:t>
      </w:r>
      <w:r w:rsidR="002A3E74" w:rsidRPr="00E45A7D">
        <w:rPr>
          <w:rFonts w:ascii="Arial" w:hAnsi="Arial" w:cs="Arial"/>
          <w:sz w:val="18"/>
          <w:szCs w:val="18"/>
        </w:rPr>
        <w:t>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</w:t>
      </w:r>
      <w:r w:rsidRPr="00E45A7D">
        <w:rPr>
          <w:rFonts w:ascii="Arial" w:hAnsi="Arial" w:cs="Arial"/>
          <w:sz w:val="18"/>
          <w:szCs w:val="18"/>
        </w:rPr>
        <w:t xml:space="preserve"> </w:t>
      </w:r>
      <w:r w:rsidR="002A3E74" w:rsidRPr="00E45A7D">
        <w:rPr>
          <w:rFonts w:ascii="Arial" w:hAnsi="Arial" w:cs="Arial"/>
          <w:sz w:val="18"/>
          <w:szCs w:val="18"/>
        </w:rPr>
        <w:t xml:space="preserve">подсобного хозяйства, садоводства, огородничества; не </w:t>
      </w:r>
      <w:r w:rsidR="002A3E74" w:rsidRPr="00E45A7D">
        <w:rPr>
          <w:rFonts w:ascii="Arial" w:hAnsi="Arial" w:cs="Arial"/>
          <w:sz w:val="18"/>
          <w:szCs w:val="18"/>
        </w:rPr>
        <w:t>превышает один год - в отношении иных земельных участков).</w:t>
      </w:r>
      <w:proofErr w:type="gramEnd"/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4. </w:t>
      </w:r>
      <w:r w:rsidR="002A3E74" w:rsidRPr="00E45A7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5. </w:t>
      </w:r>
      <w:r w:rsidR="002A3E74" w:rsidRPr="00E45A7D">
        <w:rPr>
          <w:rFonts w:ascii="Arial" w:hAnsi="Arial" w:cs="Arial"/>
          <w:sz w:val="18"/>
          <w:szCs w:val="18"/>
        </w:rPr>
        <w:t>На земельные участки, входящие в охранную зону тепловой сети, в целях предупр</w:t>
      </w:r>
      <w:r w:rsidR="002A3E74" w:rsidRPr="00E45A7D">
        <w:rPr>
          <w:rFonts w:ascii="Arial" w:hAnsi="Arial" w:cs="Arial"/>
          <w:sz w:val="18"/>
          <w:szCs w:val="18"/>
        </w:rPr>
        <w:t>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6. </w:t>
      </w:r>
      <w:r w:rsidR="002A3E74" w:rsidRPr="00E45A7D">
        <w:rPr>
          <w:rFonts w:ascii="Arial" w:hAnsi="Arial" w:cs="Arial"/>
          <w:sz w:val="18"/>
          <w:szCs w:val="18"/>
        </w:rPr>
        <w:t xml:space="preserve">Муниципальному </w:t>
      </w:r>
      <w:r w:rsidR="002A3E74" w:rsidRPr="00E45A7D">
        <w:rPr>
          <w:rFonts w:ascii="Arial" w:hAnsi="Arial" w:cs="Arial"/>
          <w:sz w:val="18"/>
          <w:szCs w:val="18"/>
        </w:rPr>
        <w:t>унитарному предприятию г. Астрахани «Коммунэнерго»: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6.1. </w:t>
      </w:r>
      <w:r w:rsidR="002A3E74" w:rsidRPr="00E45A7D">
        <w:rPr>
          <w:rFonts w:ascii="Arial" w:hAnsi="Arial" w:cs="Arial"/>
          <w:sz w:val="18"/>
          <w:szCs w:val="18"/>
        </w:rPr>
        <w:t>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</w:t>
      </w:r>
      <w:r w:rsidR="002A3E74" w:rsidRPr="00E45A7D">
        <w:rPr>
          <w:rFonts w:ascii="Arial" w:hAnsi="Arial" w:cs="Arial"/>
          <w:sz w:val="18"/>
          <w:szCs w:val="18"/>
        </w:rPr>
        <w:t>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6.2. </w:t>
      </w:r>
      <w:proofErr w:type="gramStart"/>
      <w:r w:rsidR="002A3E74" w:rsidRPr="00E45A7D">
        <w:rPr>
          <w:rFonts w:ascii="Arial" w:hAnsi="Arial" w:cs="Arial"/>
          <w:sz w:val="18"/>
          <w:szCs w:val="18"/>
        </w:rPr>
        <w:t>Не позднее шести месяцев со дня принятия нас</w:t>
      </w:r>
      <w:r w:rsidR="002A3E74" w:rsidRPr="00E45A7D">
        <w:rPr>
          <w:rFonts w:ascii="Arial" w:hAnsi="Arial" w:cs="Arial"/>
          <w:sz w:val="18"/>
          <w:szCs w:val="18"/>
        </w:rPr>
        <w:t>тоящего распоряжения администрации муниципального образования «Городской округ город Астрахань» внести плату за публичный сервитут в отношении земельных участков и (или) земель, находящихся в государственной или муниципальной собственности и не обремененны</w:t>
      </w:r>
      <w:r w:rsidR="002A3E74" w:rsidRPr="00E45A7D">
        <w:rPr>
          <w:rFonts w:ascii="Arial" w:hAnsi="Arial" w:cs="Arial"/>
          <w:sz w:val="18"/>
          <w:szCs w:val="18"/>
        </w:rPr>
        <w:t>х правами третьих лиц (далее - плата за публичный сервитут), расположенных в границах публичного сервитута, указанных в приложении 2 к настоящему распоряжению администрации муниципального образования</w:t>
      </w:r>
      <w:proofErr w:type="gramEnd"/>
      <w:r w:rsidR="002A3E74" w:rsidRPr="00E45A7D">
        <w:rPr>
          <w:rFonts w:ascii="Arial" w:hAnsi="Arial" w:cs="Arial"/>
          <w:sz w:val="18"/>
          <w:szCs w:val="18"/>
        </w:rPr>
        <w:t xml:space="preserve"> «Городской округ город Астрахань», единовременным платеж</w:t>
      </w:r>
      <w:r w:rsidR="002A3E74" w:rsidRPr="00E45A7D">
        <w:rPr>
          <w:rFonts w:ascii="Arial" w:hAnsi="Arial" w:cs="Arial"/>
          <w:sz w:val="18"/>
          <w:szCs w:val="18"/>
        </w:rPr>
        <w:t xml:space="preserve">ом путем перечисления денежных средств на счет </w:t>
      </w:r>
      <w:proofErr w:type="gramStart"/>
      <w:r w:rsidR="002A3E74" w:rsidRPr="00E45A7D">
        <w:rPr>
          <w:rFonts w:ascii="Arial" w:hAnsi="Arial" w:cs="Arial"/>
          <w:sz w:val="18"/>
          <w:szCs w:val="18"/>
        </w:rPr>
        <w:t>р</w:t>
      </w:r>
      <w:proofErr w:type="gramEnd"/>
      <w:r w:rsidR="002A3E74" w:rsidRPr="00E45A7D">
        <w:rPr>
          <w:rFonts w:ascii="Arial" w:hAnsi="Arial" w:cs="Arial"/>
          <w:sz w:val="18"/>
          <w:szCs w:val="18"/>
        </w:rPr>
        <w:t>/с 03100643000000012500 Управление Федерального казначейства по Астраханской области (Управление муниципального имущества администрации муниципального образования «Городской округ город Астрахань») л/с 042533</w:t>
      </w:r>
      <w:r w:rsidR="002A3E74" w:rsidRPr="00E45A7D">
        <w:rPr>
          <w:rFonts w:ascii="Arial" w:hAnsi="Arial" w:cs="Arial"/>
          <w:sz w:val="18"/>
          <w:szCs w:val="18"/>
        </w:rPr>
        <w:t>93400, БИК 011203901 отделение Астрахань, КПП 301501001, ИНН 3015090933, код бюджетной классификации 706 111 05012 04 0001 120, ОКТМО 12701000.</w:t>
      </w:r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Порядок расчета платы за публичный сервитут устанавливается пунктами 3, 4, 5 статьи 39.46 Земельного кодекса </w:t>
      </w:r>
      <w:r w:rsidRPr="00E45A7D">
        <w:rPr>
          <w:rFonts w:ascii="Arial" w:hAnsi="Arial" w:cs="Arial"/>
          <w:sz w:val="18"/>
          <w:szCs w:val="18"/>
        </w:rPr>
        <w:t>Российской Федерации и расчет платы за публичный сервитут осуществляется по следующей формуле:</w:t>
      </w:r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П = УИКС х </w:t>
      </w:r>
      <w:r w:rsidRPr="00E45A7D">
        <w:rPr>
          <w:rFonts w:ascii="Arial" w:hAnsi="Arial" w:cs="Arial"/>
          <w:sz w:val="18"/>
          <w:szCs w:val="18"/>
        </w:rPr>
        <w:t>S</w:t>
      </w:r>
      <w:r w:rsidRPr="00E45A7D">
        <w:rPr>
          <w:rFonts w:ascii="Arial" w:hAnsi="Arial" w:cs="Arial"/>
          <w:sz w:val="18"/>
          <w:szCs w:val="18"/>
        </w:rPr>
        <w:t xml:space="preserve"> </w:t>
      </w:r>
      <w:r w:rsidRPr="00E45A7D">
        <w:rPr>
          <w:rFonts w:ascii="Arial" w:hAnsi="Arial" w:cs="Arial"/>
          <w:sz w:val="18"/>
          <w:szCs w:val="18"/>
        </w:rPr>
        <w:t>х 0,01</w:t>
      </w:r>
      <w:r w:rsidR="00A20110" w:rsidRPr="00E45A7D">
        <w:rPr>
          <w:rFonts w:ascii="Arial" w:hAnsi="Arial" w:cs="Arial"/>
          <w:sz w:val="18"/>
          <w:szCs w:val="18"/>
        </w:rPr>
        <w:t xml:space="preserve"> </w:t>
      </w:r>
      <w:r w:rsidRPr="00E45A7D">
        <w:rPr>
          <w:rFonts w:ascii="Arial" w:hAnsi="Arial" w:cs="Arial"/>
          <w:sz w:val="18"/>
          <w:szCs w:val="18"/>
        </w:rPr>
        <w:t>% х</w:t>
      </w:r>
      <w:proofErr w:type="gramStart"/>
      <w:r w:rsidR="00E45A7D" w:rsidRPr="00E45A7D">
        <w:rPr>
          <w:rFonts w:ascii="Arial" w:hAnsi="Arial" w:cs="Arial"/>
          <w:sz w:val="18"/>
          <w:szCs w:val="18"/>
        </w:rPr>
        <w:t xml:space="preserve"> </w:t>
      </w:r>
      <w:r w:rsidRPr="00E45A7D">
        <w:rPr>
          <w:rFonts w:ascii="Arial" w:hAnsi="Arial" w:cs="Arial"/>
          <w:sz w:val="18"/>
          <w:szCs w:val="18"/>
        </w:rPr>
        <w:t>Т</w:t>
      </w:r>
      <w:proofErr w:type="gramEnd"/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Где, </w:t>
      </w:r>
      <w:proofErr w:type="gramStart"/>
      <w:r w:rsidRPr="00E45A7D">
        <w:rPr>
          <w:rFonts w:ascii="Arial" w:hAnsi="Arial" w:cs="Arial"/>
          <w:sz w:val="18"/>
          <w:szCs w:val="18"/>
        </w:rPr>
        <w:t>П</w:t>
      </w:r>
      <w:proofErr w:type="gramEnd"/>
      <w:r w:rsidRPr="00E45A7D">
        <w:rPr>
          <w:rFonts w:ascii="Arial" w:hAnsi="Arial" w:cs="Arial"/>
          <w:sz w:val="18"/>
          <w:szCs w:val="18"/>
        </w:rPr>
        <w:t xml:space="preserve"> - размер платы за публичный сервитут, руб.;</w:t>
      </w:r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>УПКС - удельный показатель кадастровой стоимости, руб./ кв.</w:t>
      </w:r>
      <w:r w:rsidR="00A20110" w:rsidRPr="00E45A7D">
        <w:rPr>
          <w:rFonts w:ascii="Arial" w:hAnsi="Arial" w:cs="Arial"/>
          <w:sz w:val="18"/>
          <w:szCs w:val="18"/>
        </w:rPr>
        <w:t xml:space="preserve"> </w:t>
      </w:r>
      <w:r w:rsidRPr="00E45A7D">
        <w:rPr>
          <w:rFonts w:ascii="Arial" w:hAnsi="Arial" w:cs="Arial"/>
          <w:sz w:val="18"/>
          <w:szCs w:val="18"/>
        </w:rPr>
        <w:t>м. В случае, если в отношен</w:t>
      </w:r>
      <w:r w:rsidRPr="00E45A7D">
        <w:rPr>
          <w:rFonts w:ascii="Arial" w:hAnsi="Arial" w:cs="Arial"/>
          <w:sz w:val="18"/>
          <w:szCs w:val="18"/>
        </w:rPr>
        <w:t>ии земельных участков и (или) земель кадастровая стоимость не определена, размер платы за публичный сервитут рассчитывается исходя из среднего уровня кадастровой стоимости земельных участков по городскому округу, а в случае наличия кадастровой стоимости</w:t>
      </w:r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>применяется удельный показатель кадастровой стоимости соответствующего земельного участка;</w:t>
      </w:r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>S</w:t>
      </w:r>
      <w:r w:rsidRPr="00E45A7D">
        <w:rPr>
          <w:rFonts w:ascii="Arial" w:hAnsi="Arial" w:cs="Arial"/>
          <w:sz w:val="18"/>
          <w:szCs w:val="18"/>
        </w:rPr>
        <w:t xml:space="preserve"> </w:t>
      </w:r>
      <w:r w:rsidRPr="00E45A7D">
        <w:rPr>
          <w:rFonts w:ascii="Arial" w:hAnsi="Arial" w:cs="Arial"/>
          <w:sz w:val="18"/>
          <w:szCs w:val="18"/>
        </w:rPr>
        <w:t xml:space="preserve">- площадь земель или части земельных участков, обремененных публичным сервитутом, </w:t>
      </w:r>
      <w:proofErr w:type="spellStart"/>
      <w:r w:rsidRPr="00E45A7D">
        <w:rPr>
          <w:rFonts w:ascii="Arial" w:hAnsi="Arial" w:cs="Arial"/>
          <w:sz w:val="18"/>
          <w:szCs w:val="18"/>
        </w:rPr>
        <w:t>кв</w:t>
      </w:r>
      <w:proofErr w:type="gramStart"/>
      <w:r w:rsidRPr="00E45A7D">
        <w:rPr>
          <w:rFonts w:ascii="Arial" w:hAnsi="Arial" w:cs="Arial"/>
          <w:sz w:val="18"/>
          <w:szCs w:val="18"/>
        </w:rPr>
        <w:t>.м</w:t>
      </w:r>
      <w:proofErr w:type="spellEnd"/>
      <w:proofErr w:type="gramEnd"/>
      <w:r w:rsidRPr="00E45A7D">
        <w:rPr>
          <w:rFonts w:ascii="Arial" w:hAnsi="Arial" w:cs="Arial"/>
          <w:sz w:val="18"/>
          <w:szCs w:val="18"/>
        </w:rPr>
        <w:t>;</w:t>
      </w:r>
    </w:p>
    <w:p w:rsidR="00EB21DE" w:rsidRPr="00E45A7D" w:rsidRDefault="002A3E74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>Т - срок действия публичного сервитута.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7. </w:t>
      </w:r>
      <w:r w:rsidR="002A3E74" w:rsidRPr="00E45A7D">
        <w:rPr>
          <w:rFonts w:ascii="Arial" w:hAnsi="Arial" w:cs="Arial"/>
          <w:sz w:val="18"/>
          <w:szCs w:val="18"/>
        </w:rPr>
        <w:t xml:space="preserve">Управлению </w:t>
      </w:r>
      <w:r w:rsidR="002A3E74" w:rsidRPr="00E45A7D">
        <w:rPr>
          <w:rFonts w:ascii="Arial" w:hAnsi="Arial" w:cs="Arial"/>
          <w:sz w:val="18"/>
          <w:szCs w:val="18"/>
        </w:rPr>
        <w:t>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7.1. </w:t>
      </w:r>
      <w:r w:rsidR="002A3E74" w:rsidRPr="00E45A7D">
        <w:rPr>
          <w:rFonts w:ascii="Arial" w:hAnsi="Arial" w:cs="Arial"/>
          <w:sz w:val="18"/>
          <w:szCs w:val="18"/>
        </w:rPr>
        <w:t xml:space="preserve">Направить </w:t>
      </w:r>
      <w:r w:rsidR="002A3E74" w:rsidRPr="00E45A7D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A3E74" w:rsidRPr="00E45A7D">
        <w:rPr>
          <w:rFonts w:ascii="Arial" w:hAnsi="Arial" w:cs="Arial"/>
          <w:sz w:val="18"/>
          <w:szCs w:val="18"/>
        </w:rPr>
        <w:t>Росреестра</w:t>
      </w:r>
      <w:proofErr w:type="spellEnd"/>
      <w:r w:rsidR="002A3E74" w:rsidRPr="00E45A7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7.2. </w:t>
      </w:r>
      <w:r w:rsidR="002A3E74" w:rsidRPr="00E45A7D">
        <w:rPr>
          <w:rFonts w:ascii="Arial" w:hAnsi="Arial" w:cs="Arial"/>
          <w:sz w:val="18"/>
          <w:szCs w:val="18"/>
        </w:rPr>
        <w:t xml:space="preserve">Направить МУП г. Астрахани «Коммунэнерго» копию </w:t>
      </w:r>
      <w:r w:rsidR="002A3E74" w:rsidRPr="00E45A7D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</w:t>
      </w:r>
      <w:r w:rsidR="002A3E74" w:rsidRPr="00E45A7D">
        <w:rPr>
          <w:rFonts w:ascii="Arial" w:hAnsi="Arial" w:cs="Arial"/>
          <w:sz w:val="18"/>
          <w:szCs w:val="18"/>
        </w:rPr>
        <w:t>участки.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lastRenderedPageBreak/>
        <w:t xml:space="preserve">7.3. </w:t>
      </w:r>
      <w:r w:rsidR="002A3E74" w:rsidRPr="00E45A7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8. </w:t>
      </w:r>
      <w:r w:rsidR="002A3E74" w:rsidRPr="00E45A7D">
        <w:rPr>
          <w:rFonts w:ascii="Arial" w:hAnsi="Arial" w:cs="Arial"/>
          <w:sz w:val="18"/>
          <w:szCs w:val="18"/>
        </w:rPr>
        <w:t>После внесения сведений о публичном сервитуте в Единый государственный реестр недвижимости управлению муниципального имущества администрации муниципального образован</w:t>
      </w:r>
      <w:r w:rsidR="002A3E74" w:rsidRPr="00E45A7D">
        <w:rPr>
          <w:rFonts w:ascii="Arial" w:hAnsi="Arial" w:cs="Arial"/>
          <w:sz w:val="18"/>
          <w:szCs w:val="18"/>
        </w:rPr>
        <w:t>ия «Городской округ город Астрахань» направить в адрес муниципального унитарного предприятия г. Астрахани «Коммунэнерго» размер платы за публичный сервитут.</w:t>
      </w:r>
    </w:p>
    <w:p w:rsidR="00EB21DE" w:rsidRPr="00E45A7D" w:rsidRDefault="00BD5777" w:rsidP="00E45A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5A7D">
        <w:rPr>
          <w:rFonts w:ascii="Arial" w:hAnsi="Arial" w:cs="Arial"/>
          <w:sz w:val="18"/>
          <w:szCs w:val="18"/>
        </w:rPr>
        <w:t xml:space="preserve">9. </w:t>
      </w:r>
      <w:r w:rsidR="002A3E74" w:rsidRPr="00E45A7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</w:t>
      </w:r>
      <w:r w:rsidR="002A3E74" w:rsidRPr="00E45A7D">
        <w:rPr>
          <w:rFonts w:ascii="Arial" w:hAnsi="Arial" w:cs="Arial"/>
          <w:sz w:val="18"/>
          <w:szCs w:val="18"/>
        </w:rPr>
        <w:t xml:space="preserve"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A3E74" w:rsidRPr="00E45A7D">
        <w:rPr>
          <w:rFonts w:ascii="Arial" w:hAnsi="Arial" w:cs="Arial"/>
          <w:sz w:val="18"/>
          <w:szCs w:val="18"/>
        </w:rPr>
        <w:t>разместить</w:t>
      </w:r>
      <w:proofErr w:type="gramEnd"/>
      <w:r w:rsidR="002A3E74" w:rsidRPr="00E45A7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</w:t>
      </w:r>
      <w:r w:rsidR="002A3E74" w:rsidRPr="00E45A7D">
        <w:rPr>
          <w:rFonts w:ascii="Arial" w:hAnsi="Arial" w:cs="Arial"/>
          <w:sz w:val="18"/>
          <w:szCs w:val="18"/>
        </w:rPr>
        <w:t>ахань» на официальном сайте администрации муниципального образования «Городской округ город Астрахань».</w:t>
      </w:r>
    </w:p>
    <w:p w:rsidR="00EB21DE" w:rsidRPr="00BD5777" w:rsidRDefault="002A3E74" w:rsidP="00BD5777">
      <w:pPr>
        <w:jc w:val="right"/>
        <w:rPr>
          <w:rFonts w:ascii="Arial" w:hAnsi="Arial" w:cs="Arial"/>
          <w:b/>
          <w:sz w:val="18"/>
          <w:szCs w:val="18"/>
        </w:rPr>
      </w:pPr>
      <w:r w:rsidRPr="00BD577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BD5777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EB21DE" w:rsidRPr="00BD5777" w:rsidRDefault="002A3E74" w:rsidP="00BD5777">
      <w:pPr>
        <w:jc w:val="right"/>
        <w:rPr>
          <w:rFonts w:ascii="Arial" w:hAnsi="Arial" w:cs="Arial"/>
          <w:b/>
          <w:sz w:val="18"/>
          <w:szCs w:val="18"/>
        </w:rPr>
      </w:pPr>
      <w:r w:rsidRPr="00BD5777">
        <w:rPr>
          <w:rFonts w:ascii="Arial" w:hAnsi="Arial" w:cs="Arial"/>
          <w:b/>
          <w:sz w:val="18"/>
          <w:szCs w:val="18"/>
        </w:rPr>
        <w:t>О.А. Полумордвинов</w:t>
      </w:r>
    </w:p>
    <w:p w:rsidR="00EB21DE" w:rsidRPr="00BD5777" w:rsidRDefault="00EB21DE" w:rsidP="00BD5777"/>
    <w:sectPr w:rsidR="00EB21DE" w:rsidRPr="00BD5777" w:rsidSect="00E45A7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E74" w:rsidRDefault="002A3E74">
      <w:r>
        <w:separator/>
      </w:r>
    </w:p>
  </w:endnote>
  <w:endnote w:type="continuationSeparator" w:id="0">
    <w:p w:rsidR="002A3E74" w:rsidRDefault="002A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E74" w:rsidRDefault="002A3E74"/>
  </w:footnote>
  <w:footnote w:type="continuationSeparator" w:id="0">
    <w:p w:rsidR="002A3E74" w:rsidRDefault="002A3E7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B1B14"/>
    <w:multiLevelType w:val="multilevel"/>
    <w:tmpl w:val="2DDCC5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B21DE"/>
    <w:rsid w:val="00194AB7"/>
    <w:rsid w:val="002A3E74"/>
    <w:rsid w:val="00813B1F"/>
    <w:rsid w:val="00A20110"/>
    <w:rsid w:val="00BD5777"/>
    <w:rsid w:val="00E45A7D"/>
    <w:rsid w:val="00EB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2023-12-14T11:13:00Z</dcterms:created>
  <dcterms:modified xsi:type="dcterms:W3CDTF">2023-12-14T11:18:00Z</dcterms:modified>
</cp:coreProperties>
</file>